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24"/>
          <w:szCs w:val="24"/>
          <w:rtl w:val="0"/>
        </w:rPr>
        <w:t xml:space="preserve">Title:</w:t>
      </w:r>
      <w:r w:rsidDel="00000000" w:rsidR="00000000" w:rsidRPr="00000000">
        <w:rPr>
          <w:rFonts w:ascii="Arial" w:cs="Arial" w:eastAsia="Arial" w:hAnsi="Arial"/>
          <w:color w:val="252525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252525"/>
          <w:sz w:val="24"/>
          <w:szCs w:val="24"/>
          <w:rtl w:val="0"/>
        </w:rPr>
        <w:t xml:space="preserve">Innovating Military English Instruction: A New Intensive Training Programme for Hungarian Officer Cadets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24"/>
          <w:szCs w:val="24"/>
          <w:rtl w:val="0"/>
        </w:rPr>
        <w:t xml:space="preserve">Abstract: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  <w:color w:val="25252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52525"/>
          <w:sz w:val="24"/>
          <w:szCs w:val="24"/>
          <w:rtl w:val="0"/>
        </w:rPr>
        <w:t xml:space="preserve">This presentation introduces a new Military English Language Training programme developed for Hungarian officer cadets at the university level. The almost 200-lesson intensive course prepares students for the NATO STANAG Level 2 language exam.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programme integrates principles of adult English as a Second Language (ESL) instruction with the specific linguistic requirements of military communication. It emphasizes communicative competence, task-based learning, and the inclusion of military-related 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color w:val="25252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52525"/>
          <w:sz w:val="24"/>
          <w:szCs w:val="24"/>
          <w:rtl w:val="0"/>
        </w:rPr>
        <w:t xml:space="preserve">The presentation will outline the course structure, teaching methods, and assessment practices, highlighting how the programme supports both professional and language development.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discussion includes anticipated initial outcomes and future directions, contributing to ongoing discourse on effective English for Specific Purposes (ESP) training in higher education.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24"/>
          <w:szCs w:val="24"/>
          <w:rtl w:val="0"/>
        </w:rPr>
        <w:t xml:space="preserve">Title: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Teaching Smarter: Practical Ways to Use AI in the ESL Classroom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as a Teaching Assistant: Empowering Teachers and Learners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ChatGPT to Classroom: Using AI to Boost Language Learning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24"/>
          <w:szCs w:val="24"/>
          <w:rtl w:val="0"/>
        </w:rPr>
        <w:t xml:space="preserve">Abstract: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252525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interactive workshop introduces how to put artificial intelligence into practice in (your university-level) ESL classroom. It will demonstrate how AI tools can support lesson planning, feedback, assessment and learner autonomy while maintaining pedagogical and ethical integrity. Through demos, hands-on activities and discussion, you’ll learn to make good prompts, adapt AI-generated content. We’ll take a “human-in-the-loop” approach and show AI as a partner that enhances – not replaces – teacher expertise.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8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NormlWeb">
    <w:name w:val="Normal (Web)"/>
    <w:basedOn w:val="Norml"/>
    <w:uiPriority w:val="99"/>
    <w:semiHidden w:val="1"/>
    <w:unhideWhenUsed w:val="1"/>
    <w:rsid w:val="00A724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 w:val="1"/>
    <w:unhideWhenUsed w:val="1"/>
    <w:rsid w:val="00A72475"/>
    <w:rPr>
      <w:color w:val="0000ff"/>
      <w:u w:val="single"/>
    </w:rPr>
  </w:style>
  <w:style w:type="character" w:styleId="Kiemels2">
    <w:name w:val="Strong"/>
    <w:basedOn w:val="Bekezdsalapbettpusa"/>
    <w:uiPriority w:val="22"/>
    <w:qFormat w:val="1"/>
    <w:rsid w:val="0057073B"/>
    <w:rPr>
      <w:b w:val="1"/>
      <w:bCs w:val="0"/>
    </w:rPr>
  </w:style>
  <w:style w:type="character" w:styleId="Kiemels">
    <w:name w:val="Emphasis"/>
    <w:basedOn w:val="Bekezdsalapbettpusa"/>
    <w:uiPriority w:val="20"/>
    <w:qFormat w:val="1"/>
    <w:rsid w:val="0057073B"/>
    <w:rPr>
      <w:i w:val="1"/>
      <w:iCs w:val="1"/>
    </w:rPr>
  </w:style>
  <w:style w:type="paragraph" w:styleId="Listaszerbekezds">
    <w:name w:val="List Paragraph"/>
    <w:basedOn w:val="Norml"/>
    <w:uiPriority w:val="34"/>
    <w:qFormat w:val="1"/>
    <w:rsid w:val="00EF0CB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3OTK8hx8OR3z+u6vFqkpr6Fsgg==">CgMxLjA4AHIhMTA2WWVuTFYzLThpYWhRYmtoOGpEZ2ZFSENDUHAxb3lT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2025-10-26T13:30:00Z</dcterms:created>
  <dc:creator>Legeza Réka Emese</dc:creator>
</cp:coreProperties>
</file>